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C" w:rsidRPr="004271DC" w:rsidRDefault="004271DC" w:rsidP="0042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4271DC">
        <w:rPr>
          <w:b/>
        </w:rPr>
        <w:t xml:space="preserve">Quelques titres d’articles de la revue </w:t>
      </w:r>
      <w:proofErr w:type="spellStart"/>
      <w:r w:rsidRPr="004271DC">
        <w:rPr>
          <w:b/>
        </w:rPr>
        <w:t>Transhumanisme</w:t>
      </w:r>
      <w:proofErr w:type="spellEnd"/>
      <w:r w:rsidRPr="004271DC">
        <w:rPr>
          <w:b/>
        </w:rPr>
        <w:t xml:space="preserve"> et Intelligence Artificielle</w:t>
      </w:r>
    </w:p>
    <w:p w:rsidR="004271DC" w:rsidRPr="004271DC" w:rsidRDefault="004271DC" w:rsidP="0042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271DC">
        <w:rPr>
          <w:b/>
        </w:rPr>
        <w:t>Du 30 janvier au 20 février 2018</w:t>
      </w:r>
    </w:p>
    <w:bookmarkEnd w:id="0"/>
    <w:tbl>
      <w:tblPr>
        <w:tblW w:w="102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00"/>
      </w:tblGrid>
      <w:tr w:rsidR="00D96D8B" w:rsidRPr="00D96D8B" w:rsidTr="009A5DB6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D96D8B" w:rsidRPr="00D96D8B" w:rsidRDefault="00D96D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071A2"/>
                <w:u w:color="2071A2"/>
              </w:rPr>
            </w:pPr>
          </w:p>
        </w:tc>
        <w:tc>
          <w:tcPr>
            <w:tcW w:w="10000" w:type="dxa"/>
            <w:vAlign w:val="center"/>
          </w:tcPr>
          <w:p w:rsidR="00D96D8B" w:rsidRPr="00D96D8B" w:rsidRDefault="00D96D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071A2"/>
                <w:u w:color="2071A2"/>
              </w:rPr>
            </w:pPr>
          </w:p>
          <w:p w:rsidR="00D96D8B" w:rsidRPr="00D96D8B" w:rsidRDefault="00D96D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071A2"/>
                <w:u w:color="2071A2"/>
              </w:rPr>
            </w:pPr>
            <w:hyperlink r:id="rId5" w:history="1">
              <w:r w:rsidRPr="00D96D8B">
                <w:rPr>
                  <w:rFonts w:ascii="Helvetica" w:hAnsi="Helvetica" w:cs="Helvetica"/>
                  <w:b/>
                  <w:bCs/>
                  <w:color w:val="2071A2"/>
                  <w:u w:color="2071A2"/>
                </w:rPr>
                <w:t>Fujitsu étend sa plate-forme biométrique multimodale en tant que service à l’Australie</w:t>
              </w:r>
            </w:hyperlink>
          </w:p>
          <w:p w:rsidR="00D96D8B" w:rsidRPr="00D96D8B" w:rsidRDefault="00D96D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071A2"/>
                <w:u w:color="2071A2"/>
              </w:rPr>
            </w:pPr>
          </w:p>
          <w:tbl>
            <w:tblPr>
              <w:tblW w:w="10236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0000"/>
            </w:tblGrid>
            <w:tr w:rsidR="00D96D8B" w:rsidRPr="00D96D8B" w:rsidTr="00B42C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</w:tcPr>
                <w:p w:rsidR="00D96D8B" w:rsidRPr="00D96D8B" w:rsidRDefault="00D96D8B" w:rsidP="00D96D8B">
                  <w:pPr>
                    <w:widowControl w:val="0"/>
                    <w:autoSpaceDE w:val="0"/>
                    <w:autoSpaceDN w:val="0"/>
                    <w:adjustRightInd w:val="0"/>
                    <w:ind w:right="164"/>
                    <w:rPr>
                      <w:rFonts w:ascii="Helvetica" w:hAnsi="Helvetica" w:cs="Helvetica"/>
                      <w:b/>
                      <w:bCs/>
                      <w:color w:val="2071A2"/>
                      <w:u w:color="2071A2"/>
                    </w:rPr>
                  </w:pPr>
                </w:p>
              </w:tc>
              <w:tc>
                <w:tcPr>
                  <w:tcW w:w="10000" w:type="dxa"/>
                  <w:vAlign w:val="center"/>
                </w:tcPr>
                <w:p w:rsidR="00D96D8B" w:rsidRPr="00D96D8B" w:rsidRDefault="00D96D8B" w:rsidP="00D96D8B">
                  <w:pPr>
                    <w:widowControl w:val="0"/>
                    <w:autoSpaceDE w:val="0"/>
                    <w:autoSpaceDN w:val="0"/>
                    <w:adjustRightInd w:val="0"/>
                    <w:ind w:left="-27" w:right="164"/>
                    <w:rPr>
                      <w:rFonts w:ascii="Helvetica" w:hAnsi="Helvetica" w:cs="Helvetica"/>
                      <w:b/>
                      <w:bCs/>
                      <w:color w:val="2071A2"/>
                      <w:u w:color="2071A2"/>
                    </w:rPr>
                  </w:pPr>
                  <w:hyperlink r:id="rId6" w:history="1">
                    <w:r w:rsidRPr="00D96D8B">
                      <w:rPr>
                        <w:rFonts w:ascii="Helvetica" w:hAnsi="Helvetica" w:cs="Helvetica"/>
                        <w:b/>
                        <w:bCs/>
                        <w:color w:val="2071A2"/>
                        <w:u w:color="2071A2"/>
                      </w:rPr>
                      <w:t>Des bracelets vont espionner les salariés d’Amazon</w:t>
                    </w:r>
                  </w:hyperlink>
                </w:p>
                <w:p w:rsidR="00D96D8B" w:rsidRPr="00D96D8B" w:rsidRDefault="00D96D8B" w:rsidP="00D96D8B">
                  <w:pPr>
                    <w:widowControl w:val="0"/>
                    <w:autoSpaceDE w:val="0"/>
                    <w:autoSpaceDN w:val="0"/>
                    <w:adjustRightInd w:val="0"/>
                    <w:ind w:left="-27" w:right="164"/>
                    <w:rPr>
                      <w:rFonts w:ascii="Helvetica" w:hAnsi="Helvetica" w:cs="Helvetica"/>
                      <w:b/>
                      <w:bCs/>
                      <w:color w:val="2071A2"/>
                      <w:u w:color="2071A2"/>
                    </w:rPr>
                  </w:pPr>
                </w:p>
                <w:tbl>
                  <w:tblPr>
                    <w:tblW w:w="10257" w:type="dxa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7"/>
                    <w:gridCol w:w="10000"/>
                  </w:tblGrid>
                  <w:tr w:rsidR="00D96D8B" w:rsidRPr="00D96D8B" w:rsidTr="00D96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7" w:type="dxa"/>
                      </w:tcPr>
                      <w:p w:rsidR="00D96D8B" w:rsidRPr="00D96D8B" w:rsidRDefault="00D96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</w:tc>
                    <w:tc>
                      <w:tcPr>
                        <w:tcW w:w="10000" w:type="dxa"/>
                        <w:vAlign w:val="center"/>
                      </w:tcPr>
                      <w:p w:rsidR="00D96D8B" w:rsidRDefault="00D96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  <w:hyperlink r:id="rId7" w:history="1">
                          <w:r w:rsidRPr="00D96D8B">
                            <w:rPr>
                              <w:rFonts w:ascii="Helvetica" w:hAnsi="Helvetica" w:cs="Helvetica"/>
                              <w:b/>
                              <w:bCs/>
                              <w:color w:val="2071A2"/>
                              <w:u w:color="2071A2"/>
                            </w:rPr>
                            <w:t>Une FIV à trois parents va être testée au Royaume-Uni</w:t>
                          </w:r>
                        </w:hyperlink>
                      </w:p>
                      <w:p w:rsidR="00D96D8B" w:rsidRDefault="00D96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  <w:tbl>
                        <w:tblPr>
                          <w:tblW w:w="11200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00"/>
                          <w:gridCol w:w="10000"/>
                        </w:tblGrid>
                        <w:tr w:rsidR="00D96D8B" w:rsidRPr="00D96D8B" w:rsidTr="009A5DB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0" w:type="dxa"/>
                            </w:tcPr>
                            <w:p w:rsidR="00D96D8B" w:rsidRPr="00D96D8B" w:rsidRDefault="00D96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</w:p>
                          </w:tc>
                          <w:tc>
                            <w:tcPr>
                              <w:tcW w:w="10000" w:type="dxa"/>
                              <w:vAlign w:val="center"/>
                            </w:tcPr>
                            <w:p w:rsidR="009A5DB6" w:rsidRPr="00D96D8B" w:rsidRDefault="00D96D8B" w:rsidP="009A5DB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-14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  <w:hyperlink r:id="rId8" w:history="1">
                                <w:r w:rsidRPr="00D96D8B"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2071A2"/>
                                    <w:u w:color="2071A2"/>
                                  </w:rPr>
                                  <w:t>La nouvelle IA d’IBM peut prédire la psychose dans votre discours</w:t>
                                </w:r>
                              </w:hyperlink>
                            </w:p>
                          </w:tc>
                        </w:tr>
                      </w:tbl>
                      <w:p w:rsidR="00D96D8B" w:rsidRPr="00D96D8B" w:rsidRDefault="00D96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</w:tc>
                  </w:tr>
                </w:tbl>
                <w:p w:rsidR="00D96D8B" w:rsidRPr="00D96D8B" w:rsidRDefault="00D96D8B" w:rsidP="00D96D8B">
                  <w:pPr>
                    <w:widowControl w:val="0"/>
                    <w:autoSpaceDE w:val="0"/>
                    <w:autoSpaceDN w:val="0"/>
                    <w:adjustRightInd w:val="0"/>
                    <w:ind w:left="-27" w:right="164"/>
                    <w:rPr>
                      <w:rFonts w:ascii="Helvetica" w:hAnsi="Helvetica" w:cs="Helvetica"/>
                      <w:b/>
                      <w:bCs/>
                      <w:color w:val="2071A2"/>
                      <w:u w:color="2071A2"/>
                    </w:rPr>
                  </w:pPr>
                </w:p>
              </w:tc>
            </w:tr>
          </w:tbl>
          <w:p w:rsidR="00D96D8B" w:rsidRPr="00D96D8B" w:rsidRDefault="00D96D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071A2"/>
                <w:u w:color="2071A2"/>
              </w:rPr>
            </w:pPr>
          </w:p>
        </w:tc>
      </w:tr>
    </w:tbl>
    <w:p w:rsidR="009A5DB6" w:rsidRPr="008379EB" w:rsidRDefault="009A5DB6">
      <w:pPr>
        <w:rPr>
          <w:rFonts w:ascii="Helvetica" w:hAnsi="Helvetica" w:cs="Helvetica"/>
          <w:b/>
          <w:bCs/>
          <w:color w:val="2071A2"/>
          <w:u w:color="2071A2"/>
        </w:rPr>
      </w:pPr>
    </w:p>
    <w:tbl>
      <w:tblPr>
        <w:tblW w:w="11134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000"/>
      </w:tblGrid>
      <w:tr w:rsidR="009A5DB6" w:rsidRPr="008379EB" w:rsidTr="008379E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134" w:type="dxa"/>
          </w:tcPr>
          <w:p w:rsidR="009A5DB6" w:rsidRPr="008379EB" w:rsidRDefault="009A5D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</w:tc>
        <w:tc>
          <w:tcPr>
            <w:tcW w:w="10000" w:type="dxa"/>
            <w:vAlign w:val="center"/>
          </w:tcPr>
          <w:p w:rsidR="009A5DB6" w:rsidRPr="008379EB" w:rsidRDefault="009A5DB6" w:rsidP="00B42C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  <w:hyperlink r:id="rId9" w:history="1">
              <w:r w:rsidRPr="008379EB">
                <w:rPr>
                  <w:rFonts w:ascii="Helvetica" w:hAnsi="Helvetica" w:cs="Helvetica"/>
                  <w:b/>
                  <w:color w:val="2071A2"/>
                  <w:u w:val="single" w:color="2071A2"/>
                </w:rPr>
                <w:t xml:space="preserve">De la crypto-monnaie en échange de vos données génétiques en utilisant une </w:t>
              </w:r>
              <w:proofErr w:type="spellStart"/>
              <w:r w:rsidRPr="008379EB">
                <w:rPr>
                  <w:rFonts w:ascii="Helvetica" w:hAnsi="Helvetica" w:cs="Helvetica"/>
                  <w:b/>
                  <w:color w:val="2071A2"/>
                  <w:u w:val="single" w:color="2071A2"/>
                </w:rPr>
                <w:t>blockchain</w:t>
              </w:r>
              <w:proofErr w:type="spellEnd"/>
              <w:r w:rsidRPr="008379EB">
                <w:rPr>
                  <w:rFonts w:ascii="Helvetica" w:hAnsi="Helvetica" w:cs="Helvetica"/>
                  <w:b/>
                  <w:color w:val="2071A2"/>
                  <w:u w:val="single" w:color="2071A2"/>
                </w:rPr>
                <w:t> !</w:t>
              </w:r>
            </w:hyperlink>
          </w:p>
          <w:p w:rsidR="009A5DB6" w:rsidRPr="008379EB" w:rsidRDefault="009A5DB6" w:rsidP="00B42C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97"/>
              <w:gridCol w:w="1200"/>
            </w:tblGrid>
            <w:tr w:rsidR="00B42C66" w:rsidRPr="008379EB" w:rsidTr="00B42C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97" w:type="dxa"/>
                  <w:vAlign w:val="center"/>
                </w:tcPr>
                <w:p w:rsidR="00B42C66" w:rsidRPr="008379EB" w:rsidRDefault="00B42C66" w:rsidP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  <w:hyperlink r:id="rId10" w:history="1"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>La police chinoise ajoute des lunettes de reconnaissance faciale à leur arsenal de surveillance</w:t>
                    </w:r>
                  </w:hyperlink>
                </w:p>
              </w:tc>
              <w:tc>
                <w:tcPr>
                  <w:tcW w:w="1200" w:type="dxa"/>
                </w:tcPr>
                <w:p w:rsidR="00B42C66" w:rsidRPr="008379EB" w:rsidRDefault="00B42C66" w:rsidP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</w:tc>
            </w:tr>
          </w:tbl>
          <w:p w:rsidR="009A5DB6" w:rsidRPr="008379EB" w:rsidRDefault="009A5DB6" w:rsidP="00B42C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  <w:tbl>
            <w:tblPr>
              <w:tblW w:w="10251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10000"/>
            </w:tblGrid>
            <w:tr w:rsidR="00B42C66" w:rsidRPr="008379EB" w:rsidTr="00B42C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" w:type="dxa"/>
                </w:tcPr>
                <w:p w:rsidR="00B42C66" w:rsidRPr="008379EB" w:rsidRDefault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</w:tc>
              <w:tc>
                <w:tcPr>
                  <w:tcW w:w="10000" w:type="dxa"/>
                  <w:vAlign w:val="center"/>
                </w:tcPr>
                <w:p w:rsidR="00B42C66" w:rsidRPr="008379EB" w:rsidRDefault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  <w:hyperlink r:id="rId11" w:history="1"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 xml:space="preserve">Juan </w:t>
                    </w:r>
                    <w:proofErr w:type="spellStart"/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>Zarate</w:t>
                    </w:r>
                    <w:proofErr w:type="spellEnd"/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 xml:space="preserve"> met en garde contre la guerre froide </w:t>
                    </w:r>
                    <w:proofErr w:type="spellStart"/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>Blockchain</w:t>
                    </w:r>
                    <w:proofErr w:type="spellEnd"/>
                  </w:hyperlink>
                </w:p>
                <w:p w:rsidR="00B42C66" w:rsidRPr="008379EB" w:rsidRDefault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  <w:tbl>
                  <w:tblPr>
                    <w:tblW w:w="10236" w:type="dxa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  <w:gridCol w:w="10000"/>
                  </w:tblGrid>
                  <w:tr w:rsidR="00B42C66" w:rsidRPr="008379EB" w:rsidTr="00B42C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6" w:type="dxa"/>
                      </w:tcPr>
                      <w:p w:rsidR="00B42C66" w:rsidRPr="008379EB" w:rsidRDefault="00B42C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color w:val="2071A2"/>
                            <w:u w:val="single" w:color="2071A2"/>
                          </w:rPr>
                        </w:pPr>
                      </w:p>
                    </w:tc>
                    <w:tc>
                      <w:tcPr>
                        <w:tcW w:w="10000" w:type="dxa"/>
                        <w:vAlign w:val="center"/>
                      </w:tcPr>
                      <w:p w:rsidR="00B42C66" w:rsidRPr="008379EB" w:rsidRDefault="00B42C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color w:val="2071A2"/>
                            <w:u w:val="single" w:color="2071A2"/>
                          </w:rPr>
                        </w:pPr>
                        <w:hyperlink r:id="rId12" w:history="1">
                          <w:r w:rsidRPr="008379EB">
                            <w:rPr>
                              <w:rFonts w:ascii="Helvetica" w:hAnsi="Helvetica" w:cs="Helvetica"/>
                              <w:b/>
                              <w:color w:val="2071A2"/>
                              <w:u w:val="single" w:color="2071A2"/>
                            </w:rPr>
                            <w:t xml:space="preserve">Médecine prédictive, </w:t>
                          </w:r>
                          <w:proofErr w:type="spellStart"/>
                          <w:r w:rsidRPr="008379EB">
                            <w:rPr>
                              <w:rFonts w:ascii="Helvetica" w:hAnsi="Helvetica" w:cs="Helvetica"/>
                              <w:b/>
                              <w:color w:val="2071A2"/>
                              <w:u w:val="single" w:color="2071A2"/>
                            </w:rPr>
                            <w:t>transhumanisme</w:t>
                          </w:r>
                          <w:proofErr w:type="spellEnd"/>
                          <w:r w:rsidRPr="008379EB">
                            <w:rPr>
                              <w:rFonts w:ascii="Helvetica" w:hAnsi="Helvetica" w:cs="Helvetica"/>
                              <w:b/>
                              <w:color w:val="2071A2"/>
                              <w:u w:val="single" w:color="2071A2"/>
                            </w:rPr>
                            <w:t>…</w:t>
                          </w:r>
                        </w:hyperlink>
                      </w:p>
                    </w:tc>
                  </w:tr>
                </w:tbl>
                <w:p w:rsidR="00B42C66" w:rsidRPr="008379EB" w:rsidRDefault="00B42C6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</w:tc>
            </w:tr>
          </w:tbl>
          <w:p w:rsidR="00B42C66" w:rsidRPr="008379EB" w:rsidRDefault="00B42C66" w:rsidP="00B42C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  <w:tbl>
            <w:tblPr>
              <w:tblW w:w="10236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0000"/>
            </w:tblGrid>
            <w:tr w:rsidR="00B42C66" w:rsidRPr="008379EB" w:rsidTr="008379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</w:tcPr>
                <w:p w:rsidR="00B42C66" w:rsidRPr="008379EB" w:rsidRDefault="00B42C66" w:rsidP="008379EB">
                  <w:pPr>
                    <w:widowControl w:val="0"/>
                    <w:autoSpaceDE w:val="0"/>
                    <w:autoSpaceDN w:val="0"/>
                    <w:adjustRightInd w:val="0"/>
                    <w:ind w:left="-316" w:right="164" w:firstLine="316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</w:tc>
              <w:tc>
                <w:tcPr>
                  <w:tcW w:w="10000" w:type="dxa"/>
                  <w:vAlign w:val="center"/>
                </w:tcPr>
                <w:p w:rsidR="00B42C66" w:rsidRPr="008379EB" w:rsidRDefault="00B42C66" w:rsidP="008379EB">
                  <w:pPr>
                    <w:widowControl w:val="0"/>
                    <w:autoSpaceDE w:val="0"/>
                    <w:autoSpaceDN w:val="0"/>
                    <w:adjustRightInd w:val="0"/>
                    <w:ind w:right="164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  <w:hyperlink r:id="rId13" w:history="1">
                    <w:proofErr w:type="spellStart"/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>Transhumanisme</w:t>
                    </w:r>
                    <w:proofErr w:type="spellEnd"/>
                    <w:r w:rsidRPr="008379EB">
                      <w:rPr>
                        <w:rFonts w:ascii="Helvetica" w:hAnsi="Helvetica" w:cs="Helvetica"/>
                        <w:b/>
                        <w:color w:val="2071A2"/>
                        <w:u w:val="single" w:color="2071A2"/>
                      </w:rPr>
                      <w:t xml:space="preserve"> et spatial : les deux faces d’une seule révolution</w:t>
                    </w:r>
                  </w:hyperlink>
                </w:p>
                <w:p w:rsidR="008379EB" w:rsidRPr="008379EB" w:rsidRDefault="008379EB" w:rsidP="008379EB">
                  <w:pPr>
                    <w:widowControl w:val="0"/>
                    <w:autoSpaceDE w:val="0"/>
                    <w:autoSpaceDN w:val="0"/>
                    <w:adjustRightInd w:val="0"/>
                    <w:ind w:right="164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  <w:tbl>
                  <w:tblPr>
                    <w:tblW w:w="10258" w:type="dxa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8"/>
                    <w:gridCol w:w="10000"/>
                  </w:tblGrid>
                  <w:tr w:rsidR="008379EB" w:rsidRPr="008379EB" w:rsidTr="00837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8" w:type="dxa"/>
                      </w:tcPr>
                      <w:p w:rsidR="008379EB" w:rsidRPr="008379EB" w:rsidRDefault="008379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</w:tc>
                    <w:tc>
                      <w:tcPr>
                        <w:tcW w:w="10000" w:type="dxa"/>
                        <w:vAlign w:val="center"/>
                      </w:tcPr>
                      <w:p w:rsidR="008379EB" w:rsidRPr="008379EB" w:rsidRDefault="008379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  <w:hyperlink r:id="rId14" w:history="1">
                          <w:r w:rsidRPr="008379EB">
                            <w:rPr>
                              <w:rFonts w:ascii="Helvetica" w:hAnsi="Helvetica" w:cs="Helvetica"/>
                              <w:b/>
                              <w:bCs/>
                              <w:color w:val="2071A2"/>
                              <w:u w:color="2071A2"/>
                            </w:rPr>
                            <w:t>humains améliorés : certains prévoient une fusion homme-IA</w:t>
                          </w:r>
                        </w:hyperlink>
                      </w:p>
                      <w:p w:rsidR="008379EB" w:rsidRPr="008379EB" w:rsidRDefault="008379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  <w:tbl>
                        <w:tblPr>
                          <w:tblW w:w="10236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6"/>
                          <w:gridCol w:w="10000"/>
                        </w:tblGrid>
                        <w:tr w:rsidR="008379EB" w:rsidRPr="008379EB" w:rsidTr="008379E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36" w:type="dxa"/>
                            </w:tcPr>
                            <w:p w:rsidR="008379EB" w:rsidRPr="008379EB" w:rsidRDefault="008379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</w:p>
                          </w:tc>
                          <w:tc>
                            <w:tcPr>
                              <w:tcW w:w="10000" w:type="dxa"/>
                              <w:vAlign w:val="center"/>
                            </w:tcPr>
                            <w:p w:rsidR="008379EB" w:rsidRPr="008379EB" w:rsidRDefault="008379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  <w:hyperlink r:id="rId15" w:history="1">
                                <w:r w:rsidRPr="008379EB"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2071A2"/>
                                    <w:u w:color="2071A2"/>
                                  </w:rPr>
                                  <w:t>Société Générale va utiliser la reconnaissance faciale</w:t>
                                </w:r>
                              </w:hyperlink>
                            </w:p>
                            <w:p w:rsidR="008379EB" w:rsidRPr="008379EB" w:rsidRDefault="008379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00"/>
                                <w:gridCol w:w="10000"/>
                              </w:tblGrid>
                              <w:tr w:rsidR="008379EB" w:rsidRPr="008379E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0" w:type="dxa"/>
                                  </w:tcPr>
                                  <w:p w:rsidR="008379EB" w:rsidRPr="008379EB" w:rsidRDefault="008379EB" w:rsidP="008379E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164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71A2"/>
                                        <w:u w:color="2071A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00" w:type="dxa"/>
                                    <w:vAlign w:val="center"/>
                                  </w:tcPr>
                                  <w:p w:rsidR="008379EB" w:rsidRPr="008379EB" w:rsidRDefault="008379EB" w:rsidP="008379E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164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071A2"/>
                                        <w:u w:color="2071A2"/>
                                      </w:rPr>
                                    </w:pPr>
                                    <w:hyperlink r:id="rId16" w:history="1">
                                      <w:r w:rsidRPr="008379EB">
                                        <w:rPr>
                                          <w:rFonts w:ascii="Helvetica" w:hAnsi="Helvetica" w:cs="Helvetica"/>
                                          <w:b/>
                                          <w:bCs/>
                                          <w:color w:val="2071A2"/>
                                          <w:u w:color="2071A2"/>
                                        </w:rPr>
                                        <w:t>Conférence CNCPI – Quelle éthique pour les données ?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379EB" w:rsidRPr="008379EB" w:rsidRDefault="008379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071A2"/>
                                  <w:u w:color="2071A2"/>
                                </w:rPr>
                              </w:pPr>
                            </w:p>
                          </w:tc>
                        </w:tr>
                      </w:tbl>
                      <w:p w:rsidR="008379EB" w:rsidRPr="008379EB" w:rsidRDefault="008379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2071A2"/>
                            <w:u w:color="2071A2"/>
                          </w:rPr>
                        </w:pPr>
                      </w:p>
                    </w:tc>
                  </w:tr>
                </w:tbl>
                <w:p w:rsidR="008379EB" w:rsidRPr="008379EB" w:rsidRDefault="008379EB" w:rsidP="008379EB">
                  <w:pPr>
                    <w:widowControl w:val="0"/>
                    <w:autoSpaceDE w:val="0"/>
                    <w:autoSpaceDN w:val="0"/>
                    <w:adjustRightInd w:val="0"/>
                    <w:ind w:right="164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  <w:p w:rsidR="008379EB" w:rsidRPr="008379EB" w:rsidRDefault="008379EB" w:rsidP="008379EB">
                  <w:pPr>
                    <w:widowControl w:val="0"/>
                    <w:autoSpaceDE w:val="0"/>
                    <w:autoSpaceDN w:val="0"/>
                    <w:adjustRightInd w:val="0"/>
                    <w:ind w:right="164"/>
                    <w:rPr>
                      <w:rFonts w:ascii="Helvetica" w:hAnsi="Helvetica" w:cs="Helvetica"/>
                      <w:b/>
                      <w:color w:val="2071A2"/>
                      <w:u w:val="single" w:color="2071A2"/>
                    </w:rPr>
                  </w:pPr>
                </w:p>
              </w:tc>
            </w:tr>
          </w:tbl>
          <w:p w:rsidR="00B42C66" w:rsidRPr="008379EB" w:rsidRDefault="00B42C66" w:rsidP="008379EB">
            <w:pPr>
              <w:widowControl w:val="0"/>
              <w:autoSpaceDE w:val="0"/>
              <w:autoSpaceDN w:val="0"/>
              <w:adjustRightInd w:val="0"/>
              <w:ind w:left="-316" w:firstLine="316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  <w:p w:rsidR="009A5DB6" w:rsidRPr="008379EB" w:rsidRDefault="009A5DB6" w:rsidP="00B42C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071A2"/>
                <w:u w:val="single" w:color="2071A2"/>
              </w:rPr>
            </w:pPr>
          </w:p>
        </w:tc>
      </w:tr>
    </w:tbl>
    <w:p w:rsidR="009A5DB6" w:rsidRPr="00B42C66" w:rsidRDefault="009A5DB6" w:rsidP="00B4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71A2"/>
          <w:u w:val="single" w:color="2071A2"/>
        </w:rPr>
      </w:pPr>
    </w:p>
    <w:sectPr w:rsidR="009A5DB6" w:rsidRPr="00B42C66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8B"/>
    <w:rsid w:val="000371BB"/>
    <w:rsid w:val="004271DC"/>
    <w:rsid w:val="005359DB"/>
    <w:rsid w:val="00706F43"/>
    <w:rsid w:val="008379EB"/>
    <w:rsid w:val="009446C1"/>
    <w:rsid w:val="009A5DB6"/>
    <w:rsid w:val="009B444B"/>
    <w:rsid w:val="00A34180"/>
    <w:rsid w:val="00B42C66"/>
    <w:rsid w:val="00D96D8B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atranshumanisme.com/2018/02/13/juan-zarate-met-en-garde-contre-la-guerre-froide-blockchain/" TargetMode="External"/><Relationship Id="rId12" Type="http://schemas.openxmlformats.org/officeDocument/2006/relationships/hyperlink" Target="https://iatranshumanisme.com/2018/02/15/medecine-predictive-transhumanisme-allonger-vie/" TargetMode="External"/><Relationship Id="rId13" Type="http://schemas.openxmlformats.org/officeDocument/2006/relationships/hyperlink" Target="https://iatranshumanisme.com/2018/02/15/transhumanisme-spatial-deux-faces-dune-seule-revolution/" TargetMode="External"/><Relationship Id="rId14" Type="http://schemas.openxmlformats.org/officeDocument/2006/relationships/hyperlink" Target="https://iatranshumanisme.com/2018/02/19/humains-ameliores-fusion-homme-ia/" TargetMode="External"/><Relationship Id="rId15" Type="http://schemas.openxmlformats.org/officeDocument/2006/relationships/hyperlink" Target="https://iatranshumanisme.com/2018/02/19/societe-generale-va-utiliser-reconnaissance-faciale/" TargetMode="External"/><Relationship Id="rId16" Type="http://schemas.openxmlformats.org/officeDocument/2006/relationships/hyperlink" Target="https://iatranshumanisme.com/2018/02/20/conference-cncpi-ethique-donnee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atranshumanisme.com/2018/02/02/fujitsu-etend-plate-forme-biometrique-multimodale-tant-service-a-laustralie/" TargetMode="External"/><Relationship Id="rId6" Type="http://schemas.openxmlformats.org/officeDocument/2006/relationships/hyperlink" Target="https://iatranshumanisme.com/2018/02/03/des-bracelets-vont-espionner-les-salaries-damazon/" TargetMode="External"/><Relationship Id="rId7" Type="http://schemas.openxmlformats.org/officeDocument/2006/relationships/hyperlink" Target="https://iatranshumanisme.com/2018/02/06/fiv-a-trois-parents-va-etre-testee-royaume-uni/" TargetMode="External"/><Relationship Id="rId8" Type="http://schemas.openxmlformats.org/officeDocument/2006/relationships/hyperlink" Target="https://iatranshumanisme.com/2018/02/09/nouvelle-ia-dibm-predire-psychose-discours/" TargetMode="External"/><Relationship Id="rId9" Type="http://schemas.openxmlformats.org/officeDocument/2006/relationships/hyperlink" Target="https://iatranshumanisme.com/2018/02/09/de-la-crypto-monnaie-en-echange-de-vos-donnees-genetiques-en-utilisant-une-blockchain/" TargetMode="External"/><Relationship Id="rId10" Type="http://schemas.openxmlformats.org/officeDocument/2006/relationships/hyperlink" Target="https://iatranshumanisme.com/2018/02/11/police-chinoise-lunettes-reconnaissance-faciale-arsenal-de-surveillanc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1916</Characters>
  <Application>Microsoft Macintosh Word</Application>
  <DocSecurity>0</DocSecurity>
  <Lines>15</Lines>
  <Paragraphs>4</Paragraphs>
  <ScaleCrop>false</ScaleCrop>
  <Company>Personnel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2018-02-21T09:33:00Z</dcterms:created>
  <dcterms:modified xsi:type="dcterms:W3CDTF">2018-02-21T10:01:00Z</dcterms:modified>
</cp:coreProperties>
</file>